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AD" w:rsidRPr="001332AD" w:rsidRDefault="001332AD" w:rsidP="001332AD">
      <w:pPr>
        <w:tabs>
          <w:tab w:val="left" w:pos="38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32AD">
        <w:rPr>
          <w:rFonts w:ascii="Times New Roman" w:eastAsia="Calibri" w:hAnsi="Times New Roman" w:cs="Times New Roman"/>
          <w:sz w:val="28"/>
          <w:szCs w:val="28"/>
        </w:rPr>
        <w:t>М</w:t>
      </w:r>
      <w:r w:rsidRPr="001332AD">
        <w:rPr>
          <w:rFonts w:ascii="Times New Roman" w:hAnsi="Times New Roman" w:cs="Times New Roman"/>
          <w:sz w:val="28"/>
          <w:szCs w:val="28"/>
        </w:rPr>
        <w:t>ДОБУ</w:t>
      </w:r>
      <w:r w:rsidRPr="001332AD">
        <w:rPr>
          <w:rFonts w:ascii="Times New Roman" w:eastAsia="Calibri" w:hAnsi="Times New Roman" w:cs="Times New Roman"/>
          <w:sz w:val="28"/>
          <w:szCs w:val="28"/>
        </w:rPr>
        <w:t xml:space="preserve"> «Детский сад № 7 «Искорка» комбинированного вида» </w:t>
      </w:r>
      <w:proofErr w:type="gramStart"/>
      <w:r w:rsidRPr="001332A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1332AD">
        <w:rPr>
          <w:rFonts w:ascii="Times New Roman" w:eastAsia="Calibri" w:hAnsi="Times New Roman" w:cs="Times New Roman"/>
          <w:sz w:val="28"/>
          <w:szCs w:val="28"/>
        </w:rPr>
        <w:t>. Волхов</w:t>
      </w:r>
    </w:p>
    <w:p w:rsidR="001332AD" w:rsidRDefault="00456D1E" w:rsidP="00FC1890">
      <w:pPr>
        <w:shd w:val="clear" w:color="auto" w:fill="FFFFFF"/>
        <w:spacing w:after="0" w:line="58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7"/>
          <w:szCs w:val="27"/>
          <w:lang w:eastAsia="ru-RU"/>
        </w:rPr>
        <w:t>«</w:t>
      </w:r>
      <w:r w:rsidR="00FC1890" w:rsidRPr="00FC1890">
        <w:rPr>
          <w:rFonts w:ascii="Times New Roman" w:eastAsia="Times New Roman" w:hAnsi="Times New Roman" w:cs="Times New Roman"/>
          <w:b/>
          <w:bCs/>
          <w:color w:val="00000A"/>
          <w:kern w:val="36"/>
          <w:sz w:val="27"/>
          <w:szCs w:val="27"/>
          <w:lang w:eastAsia="ru-RU"/>
        </w:rPr>
        <w:t xml:space="preserve">Особенности организации трудового воспитания </w:t>
      </w:r>
      <w:r w:rsidR="001332AD">
        <w:rPr>
          <w:rFonts w:ascii="Times New Roman" w:eastAsia="Times New Roman" w:hAnsi="Times New Roman" w:cs="Times New Roman"/>
          <w:b/>
          <w:bCs/>
          <w:color w:val="00000A"/>
          <w:kern w:val="36"/>
          <w:sz w:val="27"/>
          <w:szCs w:val="27"/>
          <w:lang w:eastAsia="ru-RU"/>
        </w:rPr>
        <w:t>детей</w:t>
      </w:r>
    </w:p>
    <w:p w:rsidR="00FC1890" w:rsidRDefault="001332AD" w:rsidP="00FC1890">
      <w:pPr>
        <w:shd w:val="clear" w:color="auto" w:fill="FFFFFF"/>
        <w:spacing w:after="0" w:line="58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7"/>
          <w:szCs w:val="27"/>
          <w:lang w:eastAsia="ru-RU"/>
        </w:rPr>
        <w:t xml:space="preserve"> дошкольного возраста в ДОУ</w:t>
      </w:r>
      <w:r w:rsidR="00456D1E">
        <w:rPr>
          <w:rFonts w:ascii="Times New Roman" w:eastAsia="Times New Roman" w:hAnsi="Times New Roman" w:cs="Times New Roman"/>
          <w:b/>
          <w:bCs/>
          <w:color w:val="00000A"/>
          <w:kern w:val="36"/>
          <w:sz w:val="27"/>
          <w:szCs w:val="27"/>
          <w:lang w:eastAsia="ru-RU"/>
        </w:rPr>
        <w:t>»</w:t>
      </w:r>
    </w:p>
    <w:p w:rsidR="00456D1E" w:rsidRPr="00FC1890" w:rsidRDefault="00456D1E" w:rsidP="00456D1E">
      <w:pPr>
        <w:shd w:val="clear" w:color="auto" w:fill="FFFFFF"/>
        <w:spacing w:after="0" w:line="582" w:lineRule="atLeast"/>
        <w:jc w:val="right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7"/>
          <w:szCs w:val="27"/>
          <w:lang w:eastAsia="ru-RU"/>
        </w:rPr>
        <w:t>Автор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7"/>
          <w:szCs w:val="27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7"/>
          <w:szCs w:val="27"/>
          <w:lang w:eastAsia="ru-RU"/>
        </w:rPr>
        <w:t>Мишенкова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7"/>
          <w:szCs w:val="27"/>
          <w:lang w:eastAsia="ru-RU"/>
        </w:rPr>
        <w:t xml:space="preserve"> М.В.</w:t>
      </w:r>
    </w:p>
    <w:p w:rsidR="00FC1890" w:rsidRPr="00FC1890" w:rsidRDefault="00FC1890" w:rsidP="00FC1890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первую очередь нельзя забывать, что ведущий вид деятельности ребенка это игра, а соответственно, труд тесно связан с игрой. Это очень легко заметить в обыденной жизни ребенка, ведь, выполняя учебную задачу, зачастую ребенок переключается на игру (например, ребенок начинает играть водой во время умывания, превращает свои вещи в волшебных персонажей при одевании и т.п.).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proofErr w:type="gramStart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более старшем</w:t>
      </w:r>
      <w:proofErr w:type="gramEnd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возрасте трудовая задача также превращается в игру, которая помогает легче и охотней ее выполнить (например, собирая листья и мусор, ребенок превращает их в каких-то чудовищ, которых нужно собрать и посадить в клетку - мусорный мешок). А когда ребенок играет и ему вдруг понадобился какой-то предмет, он его, не задумываясь, мастерит из подручных материалов, а чем это не труд? Наблюдая за детьми дошкольного возраста, их игрой, мы часто становимся свидетелями, как в своей игре дети отражают труд взрослых, их взаимоотношения [16, с. 20]. Важно отметить, что в разных возрастных группах отношения труда и игры проявляется неодинаково, соответственно руководство трудовой деятельностью должно быть разным.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Младший дошкольный возраст определен стремлением превратить трудовой процесс в игру, это может взойти в основу формирования трудовой деятельности детей. </w:t>
      </w:r>
      <w:proofErr w:type="gramStart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Детям проще выполнить трудовую задачу, если она будет выглядеть как игра (например, малышам дали задание собрать листья с участка, набрав листьев в мешок, ребенок представляет себя Дедом Морозом с подарками, воспитатель, видя это поддерживает ребенка, говоря, что он молодец и просит принести еще мешочек подарков), при этом необходимо следить, чтобы игровая задача не вытеснила трудовую.</w:t>
      </w:r>
      <w:proofErr w:type="gramEnd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Если ребенок все же отвлекся на игру, педагогу нужно направить его внимание на определенную ранее задачу (мальчик, набрав листьев в мешок, сгреб их в охапку и устроил салют, педагогу нужно мягко напоминать ребенку, что он забыл собрать листья и, что их все-таки надо убрать).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детей среднего дошкольного возраста все еще не сложилась самостоятельная трудовая деятельность, однако она перешла на качественно новый уровень, в некоторых случаях содержание игры приводит к труду, часто это можно отметить в играх бытового характера. Трудовые процессы, начинающиеся по собственной инициативе детей, должны принимать соответствующую поддержку от воспитателя. Наблюдая за детьми среднего возраста, можно вывести определенную закономерность – если у ребенка не сформировались навыки по работе с инструментом, то сам характер </w:t>
      </w: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трудового процесса им незнаком, а, следовательно, преобладающей будет игровая, а не трудовая деятельность. В этом случае педагог должен использовать игровые мотивы (например, для игры нарезать «билетики» на автобус, при этом определяется умение владеть ножницами), а при изготовлении поделок выбираются предметы, часто применяемы в игре. Так игра помогает развитию трудовых навыков и понемногу происходит переход от игры к труду [21, с. 301].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младшего возраста не могут независимо ставить цель, так как их память еще недостаточно развита для того, чтобы удержать весь процесс и результат в голове. Малыши могут многократно выполнять трудовые действия, не преследуя определенной цели, ведь они получают удовольствие от самого действия, а не от полученного результата. Ребенок овладевает способами действия по принципу подражания и постепенно начинает достигать определенной цели (например, застегнуть кнопочку на куртке и т.п.). Понемногу у ребенка складывается способность осознать взаимосвязь своих действий с результатом их деятельности. Именно тогда от ребенка мы начинаем слышать «Я сам», это качественно новое психологическое новообразование, часто на данном этапе возникает конфликтная ситуация между взрослым и ребенком.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хочет независимости, но в силу своих физических особенностей не может выполнять с достаточной быстротой и ловкостью, а взрослому в такой ситуации проще все сделать за ребенка. Это будет основательной ошибкой в воспитании, которая повлечет за собой негативные результаты, ведь результатом этого станут слезы ребенка, а в дальнейшем ребенок потеряет интерес к труду, ведь за него могут сделать все взрослые.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Очень большой ошибкой в организации трудовых навыков может стать такое явление как </w:t>
      </w:r>
      <w:proofErr w:type="spellStart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гиперопека</w:t>
      </w:r>
      <w:proofErr w:type="spellEnd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spellStart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гиперпротекция</w:t>
      </w:r>
      <w:proofErr w:type="spellEnd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чрезмерный уход за ребенком, полный его контроль и отсутствие самостоятельности у ребенка).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 может привести к серьезным психологическим проблемам у ребенка, так называемой «боязни труда», ребенок привыкший, что за него все делают, будет считать, что самостоятельный труд это неправильно и плохо, в дальнейшем это становится одной из причин тревожности детей, что также является серьезным расстройством нервной системы малыша и нельзя не сказать, что это приводит к снижению социальной адаптации ребенка.</w:t>
      </w:r>
      <w:proofErr w:type="gramEnd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данном этапе развития независимой трудовой деятельности значительную роль играет взрослый, он ставит перед детьми цель и помогает ее реализовать [11, с. 12].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Мотивация трудовой деятельности детей разнообразна, например, это возможность получить похвалу взрослых или пообщаться </w:t>
      </w:r>
      <w:proofErr w:type="gramStart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взрослыми, самоутверждение, существуют общие мотивы, они проявляются в простейшей форме, как желание сделать приятное близким людям. Говорить о независимой формулировке мотивов можно лишь в старшем дошкольном возрасте [19, с. 56].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трудовой деятельности ребенка немалое значение имеет его собственная творческая активность, планирование и обдумывание предстоящего занятия, </w:t>
      </w: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подбор нужных материалов, инструментов, преодоление трудностей при достижении необходимого результата. Большую роль в планировании деятельности берет на себя взрослый, он должен сформировать у ребенка умения к планированию. Начинать нужно уже с младшего возраста, объясняя детям в режимных моментах, что и в какой последовательности необходимо сделать. Важно разъяснять детям, почему именно в таком порядке следует осуществлять действия.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Исходя из всего вышесказанного, можно сформулировать важнейшие особенности детского труда: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труд ребенка не создает социально значимых физических ценностей, труд ребенка носит воспитательный характер;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сходство труда с игрой;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ребенок приобретает навыки, но это навыки, дозволяющие стать ребенку независимым;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труд ребенка носит ситуативный характер;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труд имеет все компоненты деятельности, но при этом его нельзя назвать независимой деятельностью дошкольников;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детский труд предполагает обязательное присутствие взрослого, проверяющего процесс и поддерживающего в нужных ситуациях [3, с. 110].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 взрослого и ребенка не поддается сопоставлению, ведь в их основах лежат разные цели. Говоря о взрослых, мы подразумеваем производительный труд, который создает материальные и культурные ценности, носит общественно-направленный характер, является необходимостью, потребностью.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Ценность же детского труда - это воспитательное значение. Но для того, чтобы правильно использовать труд ребенка как средство воспитания, необходимо понимать его специфику.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Рассмотрим содержание и формы труда дошкольников. Для того</w:t>
      </w:r>
      <w:proofErr w:type="gramStart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определить содержание и формы трудового воспитания нужно определить его цель и задачи.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 трудового воспитания</w:t>
      </w: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нравственно-психологическая и практическая подготовка детей к добросовестному труду [14, с.32]. Многие педагоги занимались разработкой задач трудового воспитания, все они достаточно хорошо понимали, какой цели служит труд, для примера можно привести задачи, которые сформулировала В.Г.Нечаева: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трудовых навыков и умений;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воспитание отношения к труду, заложение основ трудолюбия;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воспитание нравственно-волевых качеств личности;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усвоение навыков трудовой деятельности;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воспитание связи к труду взрослых [17].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мнению Т.А. Куликовой и С.А. Козловой, на основе классификаций В.Г, Нечаевой, В.И.Логиновой и Ю.К. </w:t>
      </w:r>
      <w:proofErr w:type="spellStart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Бабанского</w:t>
      </w:r>
      <w:proofErr w:type="spellEnd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можно выделить две основные группы </w:t>
      </w:r>
      <w:r w:rsidRPr="00456D1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</w:t>
      </w: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помощь ребенку в изучении трудовой деятельности (освоение структуры деятельности, приобретение трудовых умений);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формирование личности ребенка в труде (развитие свойств, качеств личности,</w:t>
      </w:r>
      <w:proofErr w:type="gramEnd"/>
    </w:p>
    <w:p w:rsidR="00FC1890" w:rsidRPr="00456D1E" w:rsidRDefault="00FC1890" w:rsidP="00456D1E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связей и приобретение социального опыта взаимодействия) [8].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Эти задачи должен решать педагог в процессе воспитания детей. Вопросам содержания трудового воспитания занимались и занимаются такие специалисты, как Буре Р.С., Нечаева В.Г., Година Г.Н., Сергеева Д.В, Козлова С.А., Куликова Т.А, </w:t>
      </w:r>
      <w:proofErr w:type="spellStart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Крулехт</w:t>
      </w:r>
      <w:proofErr w:type="spellEnd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М.В. и другие.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 детей по содержанию можно разделить на пять видов: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самообслуживание – труд ребенка, который обращен на обслуживание самого себя, для детей дошкольного возраста это – умывание (навыки гигиены), одевание, раздевание, прием пищи;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хозяйственно-бытовой труд – труд ребенка, в котором он исполняет несложную для себя деятельность взрослых, это – умение наводить порядок в групповой комнате, прилегающим к ней помещениям, на участке, дома, а также, принятие участия в бытовых процессах, подготовке к занятиям, прогулкам, ремонт книг, игрушек;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труд в природе – труд, направленный на развитие приемов и навыков ухода за животными и растениями - уход за растениями и животными в уголке природы, очистка аквариума совместно с педагогом, озеленение участка и т.п. Имеет свою специфику – единый вид производительного труда, доступный детям дошкольного возраста.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сегодняшний день сформулированы и введены в практику три формы организации труда детей дошкольного возраста: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Поручение – просьба, обращенная к ребенку или нескольким детям, с целью выполнить какое-либо трудовое действие при учете их индивидуальных и возрастных особенностей, а также, наличия опыта. Трудовые поручения по форме организации делятся </w:t>
      </w:r>
      <w:proofErr w:type="gramStart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индивидуальные, подгрупповые, общие; по продолжительности – на длительные или кратковременные, постоянные или одноразовые; по содержанию – соответствуют видам труда [4, с. 45].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Дежурства – форма организации труда детей, полагающая обязательное выполнение ребенком работы, направленной на удовлетворение интересов всей группы (например, помочь накрыть на столы, раздавать материалы к занятиям, полить цветы и т.п.) Дежурства содействуют систематичности введения детей в труд. Основной смысл дежурства – это забота детей о других.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Общий, совместный, коллективный труд – форма организации труда, в которой происходит лишь закрепление обретенных ранее навыков, а обучение новым должно проходить персонально. Общий, совместный и коллективный труд объединяет общественно-направленная цель трудовой деятельности.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Существует и отличие в условиях осуществления труда и в воспитании взаимоотношений.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Общий труд – общая деятельность, но при этом каждый ребенок имеет свою самостоятельную часть работы (например, </w:t>
      </w:r>
      <w:proofErr w:type="gramStart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</w:t>
      </w:r>
      <w:proofErr w:type="gramEnd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наведение порядка на участке </w:t>
      </w: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педагог дает точные указания, кто и что выполняет, соответственно, цель у всех общая – наведение порядка на участке, но каждый ребенок отвечает сам за себя).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Совместный труд – совместная цель, при выполнении которой все дошкольники зависят друг от друга, от темпа и качества выполняемой работы. Между детьми вводятся деловые взаимоотношения, растет ответственность за общее дело (например, группе детей дается указание – привезти одежду кукол в порядок, при этом один ребенок снимает одежду, второе звено стирает, третье отжимает, четвертое вешает сушиться).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Коллективный труд – форма организации труда, в которой, помимо </w:t>
      </w:r>
      <w:proofErr w:type="gramStart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трудовых</w:t>
      </w:r>
      <w:proofErr w:type="gramEnd"/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решаются и этические задачи, дети самостоятельно разделяют между собой труд, помогают друг другу в случае надобности, волнуются за общий труд. Коллективный труд содержит в себе и общий, и совместный труд.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Трудовое воспитание имеет обусловленную цель, реализация которой допустима только при соблюдении всех условий. Виды труда включают в себя все главное содержание трудовой деятельности, а его формы - это способы объединения детей в процессе трудового воспитания.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Вывод:</w:t>
      </w:r>
      <w:r w:rsidRPr="00456D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5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деятельности педагогов в большой степени зависит от единства подходов детского сада и семьи, поэтому значительную роль в трудовом воспитании играет взаимодействие с семьями дошкольников.</w:t>
      </w:r>
    </w:p>
    <w:p w:rsidR="00FC1890" w:rsidRPr="00456D1E" w:rsidRDefault="00FC1890" w:rsidP="00456D1E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уделяется подбору нужного для работы оборудования и инвентаря, учитывая возрастные особенности ребят. Кроме того, правильное наполнение развивающей предметно-пространственной среды необходимо для реализации двигательной активности детей, их совместной деятельности </w:t>
      </w:r>
      <w:proofErr w:type="gramStart"/>
      <w:r w:rsidRPr="0045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5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Организуя трудовую деятельность дошкольников необходимо, так чтобы они ощущали радость от труда, проявляли инициативу, трудолюбие; учились действовать в коллективе, ценить свой труд и труд других.</w:t>
      </w:r>
    </w:p>
    <w:p w:rsidR="000C381F" w:rsidRPr="00456D1E" w:rsidRDefault="000C381F" w:rsidP="00456D1E">
      <w:pPr>
        <w:jc w:val="both"/>
        <w:rPr>
          <w:sz w:val="28"/>
          <w:szCs w:val="28"/>
        </w:rPr>
      </w:pPr>
    </w:p>
    <w:sectPr w:rsidR="000C381F" w:rsidRPr="00456D1E" w:rsidSect="000C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1890"/>
    <w:rsid w:val="000C381F"/>
    <w:rsid w:val="001332AD"/>
    <w:rsid w:val="00456D1E"/>
    <w:rsid w:val="00706ECF"/>
    <w:rsid w:val="007F1B19"/>
    <w:rsid w:val="00FC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1F"/>
  </w:style>
  <w:style w:type="paragraph" w:styleId="1">
    <w:name w:val="heading 1"/>
    <w:basedOn w:val="a"/>
    <w:link w:val="10"/>
    <w:uiPriority w:val="9"/>
    <w:qFormat/>
    <w:rsid w:val="00FC1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1862</Words>
  <Characters>10614</Characters>
  <Application>Microsoft Office Word</Application>
  <DocSecurity>0</DocSecurity>
  <Lines>88</Lines>
  <Paragraphs>24</Paragraphs>
  <ScaleCrop>false</ScaleCrop>
  <Company/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User-123</cp:lastModifiedBy>
  <cp:revision>3</cp:revision>
  <dcterms:created xsi:type="dcterms:W3CDTF">2022-02-11T17:50:00Z</dcterms:created>
  <dcterms:modified xsi:type="dcterms:W3CDTF">2024-09-29T15:08:00Z</dcterms:modified>
</cp:coreProperties>
</file>